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75D35" w14:textId="42EE17EF"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sz w:val="54"/>
          <w:szCs w:val="54"/>
        </w:rPr>
        <w:t xml:space="preserve">Policy </w:t>
      </w:r>
      <w:r>
        <w:rPr>
          <w:rFonts w:ascii="Calibri" w:eastAsia="Times New Roman" w:hAnsi="Calibri" w:cs="Calibri"/>
          <w:sz w:val="54"/>
          <w:szCs w:val="54"/>
        </w:rPr>
        <w:t xml:space="preserve">and Guidelines </w:t>
      </w:r>
      <w:r w:rsidRPr="00257305">
        <w:rPr>
          <w:rFonts w:ascii="Calibri" w:eastAsia="Times New Roman" w:hAnsi="Calibri" w:cs="Calibri"/>
          <w:sz w:val="54"/>
          <w:szCs w:val="54"/>
        </w:rPr>
        <w:t xml:space="preserve">for the Protection of Children and Vulnerable Adults </w:t>
      </w:r>
    </w:p>
    <w:p w14:paraId="6AAFB68F" w14:textId="436CCDE9" w:rsidR="00257305" w:rsidRPr="00275299" w:rsidRDefault="00257305" w:rsidP="00257305">
      <w:pPr>
        <w:spacing w:before="100" w:beforeAutospacing="1" w:after="100" w:afterAutospacing="1"/>
        <w:rPr>
          <w:rFonts w:ascii="Times New Roman" w:eastAsia="Times New Roman" w:hAnsi="Times New Roman"/>
        </w:rPr>
      </w:pPr>
      <w:r w:rsidRPr="00257305">
        <w:rPr>
          <w:rFonts w:ascii="MongolianBaiti" w:eastAsia="Times New Roman" w:hAnsi="MongolianBaiti"/>
          <w:color w:val="2D5193"/>
          <w:sz w:val="32"/>
          <w:szCs w:val="32"/>
        </w:rPr>
        <w:t xml:space="preserve">Introduction </w:t>
      </w:r>
    </w:p>
    <w:p w14:paraId="71FB72F9" w14:textId="4FCF3A79"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This </w:t>
      </w:r>
      <w:r w:rsidRPr="00257305">
        <w:rPr>
          <w:rFonts w:ascii="Calibri" w:eastAsia="Times New Roman" w:hAnsi="Calibri" w:cs="Calibri"/>
          <w:b/>
          <w:bCs/>
          <w:i/>
          <w:iCs/>
          <w:sz w:val="22"/>
          <w:szCs w:val="22"/>
        </w:rPr>
        <w:t>Policy</w:t>
      </w:r>
      <w:r w:rsidR="00EA7DC2">
        <w:rPr>
          <w:rFonts w:ascii="Calibri" w:eastAsia="Times New Roman" w:hAnsi="Calibri" w:cs="Calibri"/>
          <w:b/>
          <w:bCs/>
          <w:i/>
          <w:iCs/>
          <w:sz w:val="22"/>
          <w:szCs w:val="22"/>
        </w:rPr>
        <w:t xml:space="preserve"> and Guidelines</w:t>
      </w:r>
      <w:r w:rsidRPr="00257305">
        <w:rPr>
          <w:rFonts w:ascii="Calibri" w:eastAsia="Times New Roman" w:hAnsi="Calibri" w:cs="Calibri"/>
          <w:b/>
          <w:bCs/>
          <w:i/>
          <w:iCs/>
          <w:sz w:val="22"/>
          <w:szCs w:val="22"/>
        </w:rPr>
        <w:t xml:space="preserve"> for the Protection of Children and Vulnerable Adults </w:t>
      </w:r>
      <w:r w:rsidRPr="00257305">
        <w:rPr>
          <w:rFonts w:ascii="Calibri" w:eastAsia="Times New Roman" w:hAnsi="Calibri" w:cs="Calibri"/>
          <w:sz w:val="22"/>
          <w:szCs w:val="22"/>
        </w:rPr>
        <w:t>is to ensure</w:t>
      </w:r>
      <w:r w:rsidR="000255C0">
        <w:rPr>
          <w:rFonts w:ascii="Calibri" w:eastAsia="Times New Roman" w:hAnsi="Calibri" w:cs="Calibri"/>
          <w:sz w:val="22"/>
          <w:szCs w:val="22"/>
        </w:rPr>
        <w:t xml:space="preserve"> that</w:t>
      </w:r>
      <w:r w:rsidRPr="00257305">
        <w:rPr>
          <w:rFonts w:ascii="Calibri" w:eastAsia="Times New Roman" w:hAnsi="Calibri" w:cs="Calibri"/>
          <w:sz w:val="22"/>
          <w:szCs w:val="22"/>
        </w:rPr>
        <w:t xml:space="preserve"> all possible steps are taken in order to protect </w:t>
      </w:r>
      <w:r w:rsidR="000255C0">
        <w:rPr>
          <w:rFonts w:ascii="Calibri" w:eastAsia="Times New Roman" w:hAnsi="Calibri" w:cs="Calibri"/>
          <w:sz w:val="22"/>
          <w:szCs w:val="22"/>
        </w:rPr>
        <w:t xml:space="preserve">from harm </w:t>
      </w:r>
      <w:r w:rsidRPr="00257305">
        <w:rPr>
          <w:rFonts w:ascii="Calibri" w:eastAsia="Times New Roman" w:hAnsi="Calibri" w:cs="Calibri"/>
          <w:sz w:val="22"/>
          <w:szCs w:val="22"/>
        </w:rPr>
        <w:t xml:space="preserve">any children or vulnerable adults </w:t>
      </w:r>
      <w:r w:rsidR="00EA7DC2">
        <w:rPr>
          <w:rFonts w:ascii="Calibri" w:eastAsia="Times New Roman" w:hAnsi="Calibri" w:cs="Calibri"/>
          <w:sz w:val="22"/>
          <w:szCs w:val="22"/>
        </w:rPr>
        <w:t xml:space="preserve">participating in </w:t>
      </w:r>
      <w:r w:rsidRPr="00257305">
        <w:rPr>
          <w:rFonts w:ascii="Calibri" w:eastAsia="Times New Roman" w:hAnsi="Calibri" w:cs="Calibri"/>
          <w:sz w:val="22"/>
          <w:szCs w:val="22"/>
        </w:rPr>
        <w:t xml:space="preserve"> our projects or events</w:t>
      </w:r>
      <w:r w:rsidR="000255C0">
        <w:rPr>
          <w:rFonts w:ascii="Calibri" w:eastAsia="Times New Roman" w:hAnsi="Calibri" w:cs="Calibri"/>
          <w:sz w:val="22"/>
          <w:szCs w:val="22"/>
        </w:rPr>
        <w:t>.</w:t>
      </w:r>
      <w:r w:rsidRPr="00257305">
        <w:rPr>
          <w:rFonts w:ascii="Calibri" w:eastAsia="Times New Roman" w:hAnsi="Calibri" w:cs="Calibri"/>
          <w:sz w:val="22"/>
          <w:szCs w:val="22"/>
        </w:rPr>
        <w:t xml:space="preserve"> </w:t>
      </w:r>
      <w:r w:rsidR="000255C0">
        <w:rPr>
          <w:rFonts w:ascii="Calibri" w:eastAsia="Times New Roman" w:hAnsi="Calibri" w:cs="Calibri"/>
          <w:sz w:val="22"/>
          <w:szCs w:val="22"/>
        </w:rPr>
        <w:t>T</w:t>
      </w:r>
      <w:r w:rsidRPr="00257305">
        <w:rPr>
          <w:rFonts w:ascii="Calibri" w:eastAsia="Times New Roman" w:hAnsi="Calibri" w:cs="Calibri"/>
          <w:sz w:val="22"/>
          <w:szCs w:val="22"/>
        </w:rPr>
        <w:t xml:space="preserve">hese procedures and policies </w:t>
      </w:r>
      <w:r w:rsidR="000255C0">
        <w:rPr>
          <w:rFonts w:ascii="Calibri" w:eastAsia="Times New Roman" w:hAnsi="Calibri" w:cs="Calibri"/>
          <w:sz w:val="22"/>
          <w:szCs w:val="22"/>
        </w:rPr>
        <w:t xml:space="preserve">will be incorporated </w:t>
      </w:r>
      <w:r w:rsidRPr="00257305">
        <w:rPr>
          <w:rFonts w:ascii="Calibri" w:eastAsia="Times New Roman" w:hAnsi="Calibri" w:cs="Calibri"/>
          <w:sz w:val="22"/>
          <w:szCs w:val="22"/>
        </w:rPr>
        <w:t xml:space="preserve">into our agreements with project partners and sub-grantees. </w:t>
      </w:r>
    </w:p>
    <w:p w14:paraId="5676B14B" w14:textId="220140C9"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Pax Christi International’s Policy for the Protection of Children and Vulnerable Adults </w:t>
      </w:r>
      <w:r w:rsidR="00D7223A">
        <w:rPr>
          <w:rFonts w:ascii="Calibri" w:eastAsia="Times New Roman" w:hAnsi="Calibri" w:cs="Calibri"/>
          <w:sz w:val="22"/>
          <w:szCs w:val="22"/>
        </w:rPr>
        <w:t>expresses our</w:t>
      </w:r>
      <w:r w:rsidRPr="00257305">
        <w:rPr>
          <w:rFonts w:ascii="Calibri" w:eastAsia="Times New Roman" w:hAnsi="Calibri" w:cs="Calibri"/>
          <w:sz w:val="22"/>
          <w:szCs w:val="22"/>
        </w:rPr>
        <w:t xml:space="preserve"> commitment to create a safe environment for children and vulnerable adults and, in line with their rights under the UN Convention on the Rights of the Child</w:t>
      </w:r>
      <w:r w:rsidR="00390FB6">
        <w:rPr>
          <w:rStyle w:val="FootnoteReference"/>
          <w:rFonts w:ascii="Calibri" w:eastAsia="Times New Roman" w:hAnsi="Calibri" w:cs="Calibri"/>
          <w:sz w:val="22"/>
          <w:szCs w:val="22"/>
        </w:rPr>
        <w:footnoteReference w:id="1"/>
      </w:r>
      <w:r w:rsidR="00390FB6">
        <w:rPr>
          <w:rFonts w:ascii="Calibri" w:eastAsia="Times New Roman" w:hAnsi="Calibri" w:cs="Calibri"/>
          <w:sz w:val="22"/>
          <w:szCs w:val="22"/>
        </w:rPr>
        <w:t xml:space="preserve"> </w:t>
      </w:r>
      <w:r w:rsidR="00EA7DC2">
        <w:rPr>
          <w:rFonts w:ascii="Calibri" w:eastAsia="Times New Roman" w:hAnsi="Calibri" w:cs="Calibri"/>
          <w:sz w:val="22"/>
          <w:szCs w:val="22"/>
        </w:rPr>
        <w:t xml:space="preserve">and other human rights </w:t>
      </w:r>
      <w:r w:rsidR="00D7223A">
        <w:rPr>
          <w:rFonts w:ascii="Calibri" w:eastAsia="Times New Roman" w:hAnsi="Calibri" w:cs="Calibri"/>
          <w:sz w:val="22"/>
          <w:szCs w:val="22"/>
        </w:rPr>
        <w:t xml:space="preserve">conventions and </w:t>
      </w:r>
      <w:r w:rsidR="00EA7DC2">
        <w:rPr>
          <w:rFonts w:ascii="Calibri" w:eastAsia="Times New Roman" w:hAnsi="Calibri" w:cs="Calibri"/>
          <w:sz w:val="22"/>
          <w:szCs w:val="22"/>
        </w:rPr>
        <w:t>agreements</w:t>
      </w:r>
      <w:r w:rsidRPr="00257305">
        <w:rPr>
          <w:rFonts w:ascii="Calibri" w:eastAsia="Times New Roman" w:hAnsi="Calibri" w:cs="Calibri"/>
          <w:sz w:val="22"/>
          <w:szCs w:val="22"/>
        </w:rPr>
        <w:t xml:space="preserve"> to prevent their physical, sexual or emotional abuse </w:t>
      </w:r>
      <w:r w:rsidR="00390FB6">
        <w:rPr>
          <w:rFonts w:ascii="Calibri" w:eastAsia="Times New Roman" w:hAnsi="Calibri" w:cs="Calibri"/>
          <w:sz w:val="22"/>
          <w:szCs w:val="22"/>
        </w:rPr>
        <w:t xml:space="preserve">. </w:t>
      </w:r>
      <w:r w:rsidR="00390FB6">
        <w:rPr>
          <w:rFonts w:ascii="Calibri" w:eastAsia="Times New Roman" w:hAnsi="Calibri" w:cs="Calibri"/>
          <w:sz w:val="22"/>
          <w:szCs w:val="22"/>
        </w:rPr>
        <w:t>The Pax Christi Fund for Peace abides by Pax Christi International policies for the Protection of Children and Vulnerable Adults.</w:t>
      </w:r>
    </w:p>
    <w:p w14:paraId="227C6762" w14:textId="19069330"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Pax Christi International </w:t>
      </w:r>
      <w:r w:rsidR="000255C0">
        <w:rPr>
          <w:rFonts w:ascii="Calibri" w:eastAsia="Times New Roman" w:hAnsi="Calibri" w:cs="Calibri"/>
          <w:sz w:val="22"/>
          <w:szCs w:val="22"/>
        </w:rPr>
        <w:t xml:space="preserve">is committed to ensuring that </w:t>
      </w:r>
      <w:r w:rsidRPr="00257305">
        <w:rPr>
          <w:rFonts w:ascii="Calibri" w:eastAsia="Times New Roman" w:hAnsi="Calibri" w:cs="Calibri"/>
          <w:sz w:val="22"/>
          <w:szCs w:val="22"/>
        </w:rPr>
        <w:t>our staff</w:t>
      </w:r>
      <w:r w:rsidR="00390FB6">
        <w:rPr>
          <w:rFonts w:ascii="Calibri" w:eastAsia="Times New Roman" w:hAnsi="Calibri" w:cs="Calibri"/>
          <w:sz w:val="22"/>
          <w:szCs w:val="22"/>
        </w:rPr>
        <w:t xml:space="preserve"> </w:t>
      </w:r>
      <w:r w:rsidR="000255C0">
        <w:rPr>
          <w:rFonts w:ascii="Calibri" w:eastAsia="Times New Roman" w:hAnsi="Calibri" w:cs="Calibri"/>
          <w:sz w:val="22"/>
          <w:szCs w:val="22"/>
        </w:rPr>
        <w:t xml:space="preserve">activities </w:t>
      </w:r>
      <w:r w:rsidRPr="00257305">
        <w:rPr>
          <w:rFonts w:ascii="Calibri" w:eastAsia="Times New Roman" w:hAnsi="Calibri" w:cs="Calibri"/>
          <w:sz w:val="22"/>
          <w:szCs w:val="22"/>
        </w:rPr>
        <w:t>and programs do no harm to children or vulnerable adults, that they do not expose children or vulnerable adults to the risk of harm and abuse and that any concerns the organi</w:t>
      </w:r>
      <w:r w:rsidR="00390FB6">
        <w:rPr>
          <w:rFonts w:ascii="Calibri" w:eastAsia="Times New Roman" w:hAnsi="Calibri" w:cs="Calibri"/>
          <w:sz w:val="22"/>
          <w:szCs w:val="22"/>
        </w:rPr>
        <w:t>z</w:t>
      </w:r>
      <w:r w:rsidRPr="00257305">
        <w:rPr>
          <w:rFonts w:ascii="Calibri" w:eastAsia="Times New Roman" w:hAnsi="Calibri" w:cs="Calibri"/>
          <w:sz w:val="22"/>
          <w:szCs w:val="22"/>
        </w:rPr>
        <w:t xml:space="preserve">ation has about children’s safety within the communities in which we work, are reported to the appropriate authorities. </w:t>
      </w:r>
    </w:p>
    <w:p w14:paraId="441CDAC3" w14:textId="77777777" w:rsidR="00390FB6" w:rsidRDefault="00D7223A" w:rsidP="00257305">
      <w:pPr>
        <w:spacing w:before="100" w:beforeAutospacing="1" w:after="100" w:afterAutospacing="1"/>
        <w:rPr>
          <w:rFonts w:ascii="Calibri" w:eastAsia="Times New Roman" w:hAnsi="Calibri" w:cs="Calibri"/>
          <w:sz w:val="22"/>
          <w:szCs w:val="22"/>
        </w:rPr>
      </w:pPr>
      <w:r w:rsidRPr="00257305">
        <w:rPr>
          <w:rFonts w:ascii="Calibri" w:eastAsia="Times New Roman" w:hAnsi="Calibri" w:cs="Calibri"/>
          <w:sz w:val="22"/>
          <w:szCs w:val="22"/>
        </w:rPr>
        <w:t>Th</w:t>
      </w:r>
      <w:r>
        <w:rPr>
          <w:rFonts w:ascii="Calibri" w:eastAsia="Times New Roman" w:hAnsi="Calibri" w:cs="Calibri"/>
          <w:sz w:val="22"/>
          <w:szCs w:val="22"/>
        </w:rPr>
        <w:t>e</w:t>
      </w:r>
      <w:r w:rsidRPr="00257305">
        <w:rPr>
          <w:rFonts w:ascii="Calibri" w:eastAsia="Times New Roman" w:hAnsi="Calibri" w:cs="Calibri"/>
          <w:sz w:val="22"/>
          <w:szCs w:val="22"/>
        </w:rPr>
        <w:t xml:space="preserve"> </w:t>
      </w:r>
      <w:r>
        <w:rPr>
          <w:rFonts w:ascii="Calibri" w:eastAsia="Times New Roman" w:hAnsi="Calibri" w:cs="Calibri"/>
          <w:sz w:val="22"/>
          <w:szCs w:val="22"/>
        </w:rPr>
        <w:t>guidelines that follow</w:t>
      </w:r>
      <w:r w:rsidRPr="00257305">
        <w:rPr>
          <w:rFonts w:ascii="Calibri" w:eastAsia="Times New Roman" w:hAnsi="Calibri" w:cs="Calibri"/>
          <w:sz w:val="22"/>
          <w:szCs w:val="22"/>
        </w:rPr>
        <w:t xml:space="preserve"> clarif</w:t>
      </w:r>
      <w:r>
        <w:rPr>
          <w:rFonts w:ascii="Calibri" w:eastAsia="Times New Roman" w:hAnsi="Calibri" w:cs="Calibri"/>
          <w:sz w:val="22"/>
          <w:szCs w:val="22"/>
        </w:rPr>
        <w:t>y</w:t>
      </w:r>
      <w:r w:rsidRPr="00257305">
        <w:rPr>
          <w:rFonts w:ascii="Calibri" w:eastAsia="Times New Roman" w:hAnsi="Calibri" w:cs="Calibri"/>
          <w:sz w:val="22"/>
          <w:szCs w:val="22"/>
        </w:rPr>
        <w:t xml:space="preserve"> the procedure</w:t>
      </w:r>
      <w:r>
        <w:rPr>
          <w:rFonts w:ascii="Calibri" w:eastAsia="Times New Roman" w:hAnsi="Calibri" w:cs="Calibri"/>
          <w:sz w:val="22"/>
          <w:szCs w:val="22"/>
        </w:rPr>
        <w:t>s</w:t>
      </w:r>
      <w:r w:rsidRPr="00257305">
        <w:rPr>
          <w:rFonts w:ascii="Calibri" w:eastAsia="Times New Roman" w:hAnsi="Calibri" w:cs="Calibri"/>
          <w:sz w:val="22"/>
          <w:szCs w:val="22"/>
        </w:rPr>
        <w:t xml:space="preserve"> for </w:t>
      </w:r>
      <w:r>
        <w:rPr>
          <w:rFonts w:ascii="Calibri" w:eastAsia="Times New Roman" w:hAnsi="Calibri" w:cs="Calibri"/>
          <w:sz w:val="22"/>
          <w:szCs w:val="22"/>
        </w:rPr>
        <w:t xml:space="preserve">the </w:t>
      </w:r>
      <w:r w:rsidRPr="00257305">
        <w:rPr>
          <w:rFonts w:ascii="Calibri" w:eastAsia="Times New Roman" w:hAnsi="Calibri" w:cs="Calibri"/>
          <w:sz w:val="22"/>
          <w:szCs w:val="22"/>
        </w:rPr>
        <w:t>follow-up and reporting of possible abuse.</w:t>
      </w:r>
      <w:r w:rsidR="00390FB6">
        <w:rPr>
          <w:rFonts w:ascii="Calibri" w:eastAsia="Times New Roman" w:hAnsi="Calibri" w:cs="Calibri"/>
          <w:sz w:val="22"/>
          <w:szCs w:val="22"/>
        </w:rPr>
        <w:t xml:space="preserve"> </w:t>
      </w:r>
      <w:r w:rsidR="00257305" w:rsidRPr="00257305">
        <w:rPr>
          <w:rFonts w:ascii="Calibri" w:eastAsia="Times New Roman" w:hAnsi="Calibri" w:cs="Calibri"/>
          <w:sz w:val="22"/>
          <w:szCs w:val="22"/>
        </w:rPr>
        <w:t xml:space="preserve">This policy is obligatory for of all staff, consultants, contractors, volunteers, Board Members and project partners of Pax Christi International. </w:t>
      </w:r>
      <w:r w:rsidR="00A274D7">
        <w:rPr>
          <w:rFonts w:ascii="Calibri" w:eastAsia="Times New Roman" w:hAnsi="Calibri" w:cs="Calibri"/>
          <w:sz w:val="22"/>
          <w:szCs w:val="22"/>
        </w:rPr>
        <w:t>To the extent appropriate, the Pax Christi Fund for Peace will follow the guidelines adopted by Pax Christi International.</w:t>
      </w:r>
    </w:p>
    <w:p w14:paraId="3855C55E" w14:textId="7E8B6133"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The key principles underpinning this policy are: </w:t>
      </w:r>
    </w:p>
    <w:p w14:paraId="4D816856" w14:textId="5CC9F0DF" w:rsidR="00257305" w:rsidRPr="00257305" w:rsidRDefault="00257305" w:rsidP="00257305">
      <w:pPr>
        <w:numPr>
          <w:ilvl w:val="0"/>
          <w:numId w:val="1"/>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 The child and vulnerable adult’s welfare is, and always must be, the paramount consideration. </w:t>
      </w:r>
    </w:p>
    <w:p w14:paraId="4202867E" w14:textId="10EEAE9F" w:rsidR="00257305" w:rsidRPr="00257305" w:rsidRDefault="00257305" w:rsidP="00A274D7">
      <w:pPr>
        <w:numPr>
          <w:ilvl w:val="0"/>
          <w:numId w:val="1"/>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  </w:t>
      </w:r>
      <w:r w:rsidR="002F0233">
        <w:rPr>
          <w:rFonts w:ascii="Calibri" w:eastAsia="Times New Roman" w:hAnsi="Calibri" w:cs="Calibri"/>
          <w:sz w:val="22"/>
          <w:szCs w:val="22"/>
        </w:rPr>
        <w:t xml:space="preserve">Everyone has </w:t>
      </w:r>
      <w:r w:rsidRPr="00257305">
        <w:rPr>
          <w:rFonts w:ascii="Calibri" w:eastAsia="Times New Roman" w:hAnsi="Calibri" w:cs="Calibri"/>
          <w:sz w:val="22"/>
          <w:szCs w:val="22"/>
        </w:rPr>
        <w:t xml:space="preserve"> a right to be protected from abuse</w:t>
      </w:r>
      <w:r w:rsidR="00206329">
        <w:rPr>
          <w:rFonts w:ascii="Calibri" w:eastAsia="Times New Roman" w:hAnsi="Calibri" w:cs="Calibri"/>
          <w:sz w:val="22"/>
          <w:szCs w:val="22"/>
        </w:rPr>
        <w:t>.</w:t>
      </w:r>
      <w:r w:rsidRPr="00257305">
        <w:rPr>
          <w:rFonts w:ascii="Calibri" w:eastAsia="Times New Roman" w:hAnsi="Calibri" w:cs="Calibri"/>
          <w:sz w:val="22"/>
          <w:szCs w:val="22"/>
        </w:rPr>
        <w:t xml:space="preserve"> </w:t>
      </w:r>
    </w:p>
    <w:p w14:paraId="535F9FD9" w14:textId="48F1BAF7" w:rsidR="00257305" w:rsidRPr="00390FB6" w:rsidRDefault="00257305" w:rsidP="00390FB6">
      <w:pPr>
        <w:numPr>
          <w:ilvl w:val="0"/>
          <w:numId w:val="1"/>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  All suspicions and allegations of abuse will be taken seriously and responded to swiftly and</w:t>
      </w:r>
      <w:r w:rsidR="00390FB6">
        <w:rPr>
          <w:rFonts w:ascii="Calibri" w:eastAsia="Times New Roman" w:hAnsi="Calibri" w:cs="Calibri"/>
          <w:sz w:val="22"/>
          <w:szCs w:val="22"/>
        </w:rPr>
        <w:t xml:space="preserve"> </w:t>
      </w:r>
      <w:r w:rsidRPr="00390FB6">
        <w:rPr>
          <w:rFonts w:ascii="Calibri" w:eastAsia="Times New Roman" w:hAnsi="Calibri" w:cs="Calibri"/>
          <w:sz w:val="22"/>
          <w:szCs w:val="22"/>
        </w:rPr>
        <w:t xml:space="preserve">appropriately. </w:t>
      </w:r>
    </w:p>
    <w:p w14:paraId="1F527E11" w14:textId="2D88A122" w:rsidR="002F0233" w:rsidRPr="00257305" w:rsidRDefault="002F0233" w:rsidP="002F0233">
      <w:pPr>
        <w:spacing w:before="100" w:beforeAutospacing="1" w:after="100" w:afterAutospacing="1"/>
        <w:rPr>
          <w:rFonts w:ascii="Times New Roman" w:eastAsia="Times New Roman" w:hAnsi="Times New Roman"/>
        </w:rPr>
      </w:pPr>
      <w:r>
        <w:rPr>
          <w:rFonts w:ascii="MongolianBaiti" w:eastAsia="Times New Roman" w:hAnsi="MongolianBaiti"/>
          <w:color w:val="2D5193"/>
          <w:sz w:val="32"/>
          <w:szCs w:val="32"/>
        </w:rPr>
        <w:t>Guidelines for Implementation of Policy</w:t>
      </w:r>
      <w:r w:rsidRPr="00257305">
        <w:rPr>
          <w:rFonts w:ascii="MongolianBaiti" w:eastAsia="Times New Roman" w:hAnsi="MongolianBaiti"/>
          <w:color w:val="2D5193"/>
          <w:sz w:val="32"/>
          <w:szCs w:val="32"/>
        </w:rPr>
        <w:t xml:space="preserve">: Protection of Children and Vulnerable Adults </w:t>
      </w:r>
    </w:p>
    <w:p w14:paraId="237CA876" w14:textId="77777777" w:rsidR="00257305" w:rsidRPr="00390FB6" w:rsidRDefault="00257305" w:rsidP="00257305">
      <w:pPr>
        <w:spacing w:before="100" w:beforeAutospacing="1" w:after="100" w:afterAutospacing="1"/>
        <w:rPr>
          <w:rFonts w:ascii="Times New Roman" w:eastAsia="Times New Roman" w:hAnsi="Times New Roman"/>
        </w:rPr>
      </w:pPr>
      <w:r w:rsidRPr="00390FB6">
        <w:rPr>
          <w:rFonts w:ascii="Calibri" w:eastAsia="Times New Roman" w:hAnsi="Calibri" w:cs="Calibri"/>
          <w:color w:val="2D5193"/>
          <w:sz w:val="26"/>
          <w:szCs w:val="26"/>
        </w:rPr>
        <w:t xml:space="preserve">Designated Safeguarding Officer (DSO) </w:t>
      </w:r>
    </w:p>
    <w:p w14:paraId="00576E8B" w14:textId="60308A37" w:rsidR="00257305" w:rsidRPr="00257305" w:rsidRDefault="00257305" w:rsidP="00257305">
      <w:pPr>
        <w:spacing w:before="100" w:beforeAutospacing="1" w:after="100" w:afterAutospacing="1"/>
        <w:rPr>
          <w:rFonts w:ascii="Times New Roman" w:eastAsia="Times New Roman" w:hAnsi="Times New Roman"/>
        </w:rPr>
      </w:pPr>
      <w:r w:rsidRPr="00390FB6">
        <w:rPr>
          <w:rFonts w:ascii="Calibri" w:eastAsia="Times New Roman" w:hAnsi="Calibri" w:cs="Calibri"/>
          <w:sz w:val="22"/>
          <w:szCs w:val="22"/>
        </w:rPr>
        <w:t xml:space="preserve">The role of the Designated Safeguarding Office (DSO) is a point of reference for allegations of abuse, as well as managing the policies and trainings for Pax Christi International staff and follow-up on the review </w:t>
      </w:r>
      <w:r w:rsidRPr="00390FB6">
        <w:rPr>
          <w:rFonts w:ascii="Calibri" w:eastAsia="Times New Roman" w:hAnsi="Calibri" w:cs="Calibri"/>
          <w:sz w:val="22"/>
          <w:szCs w:val="22"/>
        </w:rPr>
        <w:lastRenderedPageBreak/>
        <w:t xml:space="preserve">process for the policy. </w:t>
      </w:r>
      <w:r w:rsidR="00390FB6">
        <w:rPr>
          <w:rFonts w:ascii="Calibri" w:eastAsia="Times New Roman" w:hAnsi="Calibri" w:cs="Calibri"/>
          <w:sz w:val="22"/>
          <w:szCs w:val="22"/>
        </w:rPr>
        <w:t xml:space="preserve"> Any member of the Pax Christi Fund for Peace Board will serve as a point of reference for allegations of abuse if approached to so serve.</w:t>
      </w:r>
    </w:p>
    <w:p w14:paraId="53092DD8" w14:textId="4ADC747F"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color w:val="2D5193"/>
          <w:sz w:val="26"/>
          <w:szCs w:val="26"/>
        </w:rPr>
        <w:t>Definitions of harm</w:t>
      </w:r>
      <w:r w:rsidR="00390FB6">
        <w:rPr>
          <w:rStyle w:val="FootnoteReference"/>
          <w:rFonts w:ascii="Calibri" w:eastAsia="Times New Roman" w:hAnsi="Calibri" w:cs="Calibri"/>
          <w:color w:val="2D5193"/>
          <w:sz w:val="26"/>
          <w:szCs w:val="26"/>
        </w:rPr>
        <w:footnoteReference w:id="2"/>
      </w:r>
      <w:r w:rsidRPr="00257305">
        <w:rPr>
          <w:rFonts w:ascii="Calibri" w:eastAsia="Times New Roman" w:hAnsi="Calibri" w:cs="Calibri"/>
          <w:color w:val="2D5193"/>
          <w:position w:val="12"/>
          <w:sz w:val="16"/>
          <w:szCs w:val="16"/>
        </w:rPr>
        <w:br/>
      </w:r>
      <w:r w:rsidRPr="00257305">
        <w:rPr>
          <w:rFonts w:ascii="Calibri" w:eastAsia="Times New Roman" w:hAnsi="Calibri" w:cs="Calibri"/>
          <w:sz w:val="22"/>
          <w:szCs w:val="22"/>
        </w:rPr>
        <w:t xml:space="preserve">It is difficult to define “harm” to children and vulnerable adults because they can be abused in so many ways depending on the context and culture. They may be abused in a family, an institution, community or faith setting, or via social media/internet. They may be harmed by an adult or adults or another child or children. There are also practices such as female genital mutilation (FGM), forced or early marriage that cause significant harm to children and vulnerable adults. </w:t>
      </w:r>
    </w:p>
    <w:p w14:paraId="2230A910" w14:textId="77777777"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The following definitions can be used as a guide: </w:t>
      </w:r>
    </w:p>
    <w:p w14:paraId="3FD28C60" w14:textId="3B39A86B"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b/>
          <w:bCs/>
          <w:sz w:val="22"/>
          <w:szCs w:val="22"/>
        </w:rPr>
        <w:t xml:space="preserve">Physical abuse: </w:t>
      </w:r>
      <w:r w:rsidRPr="00257305">
        <w:rPr>
          <w:rFonts w:ascii="Calibri" w:eastAsia="Times New Roman" w:hAnsi="Calibri" w:cs="Calibri"/>
          <w:sz w:val="22"/>
          <w:szCs w:val="22"/>
        </w:rPr>
        <w:t>actual or potential physical harm perpetrated by another person, adult or child. it may involve hitting, shaking, poisoning, drowning and burning. Physical harm may also be caused when a parent or care</w:t>
      </w:r>
      <w:r w:rsidR="00A274D7">
        <w:rPr>
          <w:rFonts w:ascii="Calibri" w:eastAsia="Times New Roman" w:hAnsi="Calibri" w:cs="Calibri"/>
          <w:sz w:val="22"/>
          <w:szCs w:val="22"/>
        </w:rPr>
        <w:t>give</w:t>
      </w:r>
      <w:r w:rsidRPr="00257305">
        <w:rPr>
          <w:rFonts w:ascii="Calibri" w:eastAsia="Times New Roman" w:hAnsi="Calibri" w:cs="Calibri"/>
          <w:sz w:val="22"/>
          <w:szCs w:val="22"/>
        </w:rPr>
        <w:t xml:space="preserve">r fabricates the symptoms of, or deliberately induces illness in a child. </w:t>
      </w:r>
    </w:p>
    <w:p w14:paraId="0B60163F" w14:textId="77777777"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b/>
          <w:bCs/>
          <w:sz w:val="22"/>
          <w:szCs w:val="22"/>
        </w:rPr>
        <w:t xml:space="preserve">Sexual abuse: </w:t>
      </w:r>
      <w:r w:rsidRPr="00257305">
        <w:rPr>
          <w:rFonts w:ascii="Calibri" w:eastAsia="Times New Roman" w:hAnsi="Calibri" w:cs="Calibri"/>
          <w:sz w:val="22"/>
          <w:szCs w:val="22"/>
        </w:rPr>
        <w:t xml:space="preserve">forcing or enticing a child to take part in sexual activities that he or she does not fully understand and has little choice in consenting to. This may include, but is not limited to, rape, oral sex, penetration, or non- penetrative acts such as masturbation, kissing, rubbing and touching. It may also include involving children in looking at, or producing sexual images, watching sexual activities and encouraging children to behave in sexually inappropriate ways. </w:t>
      </w:r>
    </w:p>
    <w:p w14:paraId="67D40EB3" w14:textId="24A95BC6"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b/>
          <w:bCs/>
          <w:sz w:val="22"/>
          <w:szCs w:val="22"/>
        </w:rPr>
        <w:t xml:space="preserve">Child sexual exploitation: </w:t>
      </w:r>
      <w:r w:rsidRPr="00257305">
        <w:rPr>
          <w:rFonts w:ascii="Calibri" w:eastAsia="Times New Roman" w:hAnsi="Calibri" w:cs="Calibri"/>
          <w:sz w:val="22"/>
          <w:szCs w:val="22"/>
        </w:rPr>
        <w:t xml:space="preserve">a form of sexual abuse that involves children being engaged in any sexual activity in exchange for money, gifts, food, accommodation, affection, status, or anything else that they or their family needs. It usually involves a child being manipulated or coerced, which may involve befriending children, gaining their trust, and subjecting them to drugs and alcohol. The abusive relationship between victim and perpetrator involves an imbalance of power where the victim’s options are limited. It is a form of abuse that can be misunderstood by children and adults as consensual. </w:t>
      </w:r>
    </w:p>
    <w:p w14:paraId="4D44DE84" w14:textId="3C012C73"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Child sexual exploitation manifests in different ways. It can involve an older perpetrator exercising financial, emotional or physical control over a young person. It can involve peers manipulating or forcing victims into sexual activity, sometimes within gangs and in gang-affected neighborhoods. It may also involve opportunistic or organi</w:t>
      </w:r>
      <w:r w:rsidR="00536B43">
        <w:rPr>
          <w:rFonts w:ascii="Calibri" w:eastAsia="Times New Roman" w:hAnsi="Calibri" w:cs="Calibri"/>
          <w:sz w:val="22"/>
          <w:szCs w:val="22"/>
        </w:rPr>
        <w:t>z</w:t>
      </w:r>
      <w:r w:rsidRPr="00257305">
        <w:rPr>
          <w:rFonts w:ascii="Calibri" w:eastAsia="Times New Roman" w:hAnsi="Calibri" w:cs="Calibri"/>
          <w:sz w:val="22"/>
          <w:szCs w:val="22"/>
        </w:rPr>
        <w:t xml:space="preserve">ed networks of perpetrators who profit financially from trafficking young victims between different locations to engage in sexual activity with multiple men. </w:t>
      </w:r>
    </w:p>
    <w:p w14:paraId="66194099" w14:textId="77777777"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b/>
          <w:bCs/>
          <w:sz w:val="22"/>
          <w:szCs w:val="22"/>
        </w:rPr>
        <w:t xml:space="preserve">Neglect and negligent treatment: </w:t>
      </w:r>
      <w:r w:rsidRPr="00257305">
        <w:rPr>
          <w:rFonts w:ascii="Calibri" w:eastAsia="Times New Roman" w:hAnsi="Calibri" w:cs="Calibri"/>
          <w:sz w:val="22"/>
          <w:szCs w:val="22"/>
        </w:rPr>
        <w:t xml:space="preserve">allowing for context, resources and circumstances, neglect and negligent treatment refers to a persistent failure to meet a child’s basic physical and/or psychological needs, which is likely to result in serious impairment of a child’s healthy physical, spiritual, moral and mental development. It includes the failure to properly supervise and protect children from harm and provide for nutrition, shelter and safe living/working conditions. It may also involve maternal neglect during pregnancy as a result of drug or alcohol misuse and the neglect and ill treatment of a disabled child. </w:t>
      </w:r>
    </w:p>
    <w:p w14:paraId="71D014D5" w14:textId="14130209"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b/>
          <w:bCs/>
          <w:sz w:val="22"/>
          <w:szCs w:val="22"/>
        </w:rPr>
        <w:lastRenderedPageBreak/>
        <w:t xml:space="preserve">Emotional abuse: </w:t>
      </w:r>
      <w:r w:rsidRPr="00257305">
        <w:rPr>
          <w:rFonts w:ascii="Calibri" w:eastAsia="Times New Roman" w:hAnsi="Calibri" w:cs="Calibri"/>
          <w:sz w:val="22"/>
          <w:szCs w:val="22"/>
        </w:rPr>
        <w:t xml:space="preserve">persistent emotional maltreatment that impacts on a child’s emotional development. Emotionally abusive acts include restriction of movement, degrading, humiliating, bullying (including cyber bullying), and threatening, scaring, discriminating, ridiculing or other non-physical forms of hostile or rejecting treatment. Commercial exploitation: exploiting a child in work or other activities for the benefit of others and to the detriment of the child’s physical or mental health, education, moral or social-emotional development. It includes, but is not limited to, child labor. </w:t>
      </w:r>
    </w:p>
    <w:p w14:paraId="56BC14C1" w14:textId="77777777" w:rsidR="00257305" w:rsidRPr="00257305" w:rsidRDefault="00257305" w:rsidP="00257305">
      <w:pPr>
        <w:spacing w:before="100" w:beforeAutospacing="1" w:after="100" w:afterAutospacing="1"/>
        <w:rPr>
          <w:rFonts w:ascii="Times New Roman" w:eastAsia="Times New Roman" w:hAnsi="Times New Roman"/>
        </w:rPr>
      </w:pPr>
      <w:r w:rsidRPr="00257305">
        <w:rPr>
          <w:rFonts w:ascii="MongolianBaiti" w:eastAsia="Times New Roman" w:hAnsi="MongolianBaiti"/>
          <w:color w:val="2D5193"/>
          <w:sz w:val="32"/>
          <w:szCs w:val="32"/>
        </w:rPr>
        <w:t xml:space="preserve">Reporting and follow-up procedures </w:t>
      </w:r>
    </w:p>
    <w:p w14:paraId="0875272E" w14:textId="77777777"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If there are concerns about the welfare of a child or vulnerable adult in these situations: </w:t>
      </w:r>
    </w:p>
    <w:p w14:paraId="116CB4E1" w14:textId="4E7AFEAC" w:rsidR="00257305" w:rsidRPr="00257305" w:rsidRDefault="00536B43" w:rsidP="00257305">
      <w:pPr>
        <w:numPr>
          <w:ilvl w:val="0"/>
          <w:numId w:val="2"/>
        </w:numPr>
        <w:spacing w:before="100" w:beforeAutospacing="1" w:after="100" w:afterAutospacing="1"/>
        <w:rPr>
          <w:rFonts w:ascii="Times New Roman" w:eastAsia="Times New Roman" w:hAnsi="Times New Roman"/>
        </w:rPr>
      </w:pPr>
      <w:r>
        <w:rPr>
          <w:rFonts w:ascii="Calibri" w:eastAsia="Times New Roman" w:hAnsi="Calibri" w:cs="Calibri"/>
          <w:sz w:val="22"/>
          <w:szCs w:val="22"/>
        </w:rPr>
        <w:t>I</w:t>
      </w:r>
      <w:r w:rsidR="00257305" w:rsidRPr="00257305">
        <w:rPr>
          <w:rFonts w:ascii="Calibri" w:eastAsia="Times New Roman" w:hAnsi="Calibri" w:cs="Calibri"/>
          <w:sz w:val="22"/>
          <w:szCs w:val="22"/>
        </w:rPr>
        <w:t xml:space="preserve">f you become aware, through your own observations or through a third party, of possible abuse occurring at events. </w:t>
      </w:r>
    </w:p>
    <w:p w14:paraId="1263D2D0" w14:textId="3841C6F9" w:rsidR="00257305" w:rsidRPr="00257305" w:rsidRDefault="00257305" w:rsidP="00257305">
      <w:pPr>
        <w:numPr>
          <w:ilvl w:val="0"/>
          <w:numId w:val="2"/>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If a child or vulnerable adult informs you directly that he/she is concerned about someone’s behavior towards them. </w:t>
      </w:r>
    </w:p>
    <w:p w14:paraId="1A9B3C73" w14:textId="77777777" w:rsidR="00257305" w:rsidRPr="00257305" w:rsidRDefault="00257305" w:rsidP="00257305">
      <w:pPr>
        <w:spacing w:before="100" w:beforeAutospacing="1" w:after="100" w:afterAutospacing="1"/>
        <w:ind w:left="720"/>
        <w:rPr>
          <w:rFonts w:ascii="Times New Roman" w:eastAsia="Times New Roman" w:hAnsi="Times New Roman"/>
        </w:rPr>
      </w:pPr>
      <w:r w:rsidRPr="00257305">
        <w:rPr>
          <w:rFonts w:ascii="Calibri" w:eastAsia="Times New Roman" w:hAnsi="Calibri" w:cs="Calibri"/>
          <w:sz w:val="22"/>
          <w:szCs w:val="22"/>
        </w:rPr>
        <w:t xml:space="preserve">You should: </w:t>
      </w:r>
    </w:p>
    <w:p w14:paraId="506AB4CF" w14:textId="5F25E79B" w:rsidR="00257305" w:rsidRPr="00257305" w:rsidRDefault="00257305" w:rsidP="00257305">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React calmly so as not to frighten the child or vulnerable adult </w:t>
      </w:r>
    </w:p>
    <w:p w14:paraId="28A74969" w14:textId="5D109031" w:rsidR="00257305" w:rsidRPr="00257305" w:rsidRDefault="00257305" w:rsidP="00257305">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Tell him/her that they are not to blame and are right in telling you. </w:t>
      </w:r>
    </w:p>
    <w:p w14:paraId="34B7FD50" w14:textId="7CC217F2" w:rsidR="00257305" w:rsidRPr="00257305" w:rsidRDefault="00257305" w:rsidP="00257305">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Take what he/she is saying seriously </w:t>
      </w:r>
    </w:p>
    <w:p w14:paraId="117DBA6F" w14:textId="100B6EBC" w:rsidR="00257305" w:rsidRPr="00257305" w:rsidRDefault="00257305" w:rsidP="00257305">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Ensure the safety of the child or vulnerable adult </w:t>
      </w:r>
    </w:p>
    <w:p w14:paraId="2682923A" w14:textId="520F2361" w:rsidR="00257305" w:rsidRPr="00A274D7" w:rsidRDefault="00257305" w:rsidP="00A274D7">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If he/she requires immediate medical attention, take him/her to the hospital or call an ambulance, </w:t>
      </w:r>
      <w:r w:rsidRPr="00A274D7">
        <w:rPr>
          <w:rFonts w:ascii="Calibri" w:eastAsia="Times New Roman" w:hAnsi="Calibri" w:cs="Calibri"/>
          <w:sz w:val="22"/>
          <w:szCs w:val="22"/>
        </w:rPr>
        <w:t xml:space="preserve">inform the doctors of your concerns and ensure that they are aware that this is a child protection issue. </w:t>
      </w:r>
    </w:p>
    <w:p w14:paraId="34B6815A" w14:textId="4F5C1106" w:rsidR="00257305" w:rsidRPr="00A274D7" w:rsidRDefault="00257305" w:rsidP="00A274D7">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i/>
          <w:iCs/>
          <w:sz w:val="22"/>
          <w:szCs w:val="22"/>
        </w:rPr>
        <w:t xml:space="preserve">Avoid leading the child or vulnerable adult with questions and keep any questions to the absolute </w:t>
      </w:r>
      <w:r w:rsidRPr="00A274D7">
        <w:rPr>
          <w:rFonts w:ascii="Calibri" w:eastAsia="Times New Roman" w:hAnsi="Calibri" w:cs="Calibri"/>
          <w:i/>
          <w:iCs/>
          <w:sz w:val="22"/>
          <w:szCs w:val="22"/>
        </w:rPr>
        <w:t xml:space="preserve">minimum necessary to ensure a clear understanding of what has been said. </w:t>
      </w:r>
    </w:p>
    <w:p w14:paraId="588D2DD7" w14:textId="6AAE2711" w:rsidR="00257305" w:rsidRPr="00257305" w:rsidRDefault="00257305" w:rsidP="00257305">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Reassure the child or vulnerable adult but do not make promises of confidentiality or outcome which might not be feasible in the light of subsequent developments. </w:t>
      </w:r>
    </w:p>
    <w:p w14:paraId="3B246A45" w14:textId="782A95D1" w:rsidR="00257305" w:rsidRPr="00257305" w:rsidRDefault="00257305" w:rsidP="00257305">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Depending on the situation, parents/care</w:t>
      </w:r>
      <w:r w:rsidR="00A274D7">
        <w:rPr>
          <w:rFonts w:ascii="Calibri" w:eastAsia="Times New Roman" w:hAnsi="Calibri" w:cs="Calibri"/>
          <w:sz w:val="22"/>
          <w:szCs w:val="22"/>
        </w:rPr>
        <w:t>give</w:t>
      </w:r>
      <w:r w:rsidRPr="00257305">
        <w:rPr>
          <w:rFonts w:ascii="Calibri" w:eastAsia="Times New Roman" w:hAnsi="Calibri" w:cs="Calibri"/>
          <w:sz w:val="22"/>
          <w:szCs w:val="22"/>
        </w:rPr>
        <w:t xml:space="preserve">rs may be consulted – if you are unsure – consult with the relevant authorities first. </w:t>
      </w:r>
    </w:p>
    <w:p w14:paraId="7F0DB8BF" w14:textId="56967676" w:rsidR="00257305" w:rsidRPr="00257305" w:rsidRDefault="00257305" w:rsidP="00257305">
      <w:pPr>
        <w:numPr>
          <w:ilvl w:val="0"/>
          <w:numId w:val="3"/>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Use the proforma in appendix to record all information </w:t>
      </w:r>
    </w:p>
    <w:p w14:paraId="51379080" w14:textId="77777777"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b/>
          <w:bCs/>
          <w:i/>
          <w:iCs/>
          <w:sz w:val="22"/>
          <w:szCs w:val="22"/>
        </w:rPr>
        <w:t xml:space="preserve">Remember to REFER, not to investigate any suspicions or allegations about abuse </w:t>
      </w:r>
    </w:p>
    <w:p w14:paraId="5BAF69F2" w14:textId="77777777" w:rsidR="00257305" w:rsidRPr="00257305" w:rsidRDefault="00257305" w:rsidP="00257305">
      <w:pPr>
        <w:spacing w:before="100" w:beforeAutospacing="1" w:after="100" w:afterAutospacing="1"/>
        <w:rPr>
          <w:rFonts w:ascii="Times New Roman" w:eastAsia="Times New Roman" w:hAnsi="Times New Roman"/>
        </w:rPr>
      </w:pPr>
      <w:r w:rsidRPr="00257305">
        <w:rPr>
          <w:rFonts w:ascii="Calibri" w:eastAsia="Times New Roman" w:hAnsi="Calibri" w:cs="Calibri"/>
          <w:b/>
          <w:bCs/>
          <w:sz w:val="22"/>
          <w:szCs w:val="22"/>
        </w:rPr>
        <w:t xml:space="preserve">Please also bear the following in mind: </w:t>
      </w:r>
    </w:p>
    <w:p w14:paraId="738054E2" w14:textId="55E7E84E" w:rsidR="00257305" w:rsidRPr="00257305" w:rsidRDefault="00257305" w:rsidP="00257305">
      <w:pPr>
        <w:numPr>
          <w:ilvl w:val="0"/>
          <w:numId w:val="4"/>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Make a full record of what has been said, heard and/or seen as soon as possible. </w:t>
      </w:r>
    </w:p>
    <w:p w14:paraId="08608CF4" w14:textId="75474395" w:rsidR="00257305" w:rsidRPr="00A274D7" w:rsidRDefault="00257305" w:rsidP="00A274D7">
      <w:pPr>
        <w:numPr>
          <w:ilvl w:val="0"/>
          <w:numId w:val="4"/>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Report the concerns to the person in charge or designated person immediately (DSO, unless the concern </w:t>
      </w:r>
      <w:r w:rsidRPr="00A274D7">
        <w:rPr>
          <w:rFonts w:ascii="Calibri" w:eastAsia="Times New Roman" w:hAnsi="Calibri" w:cs="Calibri"/>
          <w:sz w:val="22"/>
          <w:szCs w:val="22"/>
        </w:rPr>
        <w:t xml:space="preserve">is about the person in charge (see below). </w:t>
      </w:r>
    </w:p>
    <w:p w14:paraId="1B920C90" w14:textId="4ACDEF2D" w:rsidR="00257305" w:rsidRPr="00A274D7" w:rsidRDefault="00257305" w:rsidP="00A274D7">
      <w:pPr>
        <w:numPr>
          <w:ilvl w:val="0"/>
          <w:numId w:val="4"/>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Confidentiality should be maintained on a strictly ‘need to know’ basis and relevant documents stored in </w:t>
      </w:r>
      <w:r w:rsidRPr="00A274D7">
        <w:rPr>
          <w:rFonts w:ascii="Calibri" w:eastAsia="Times New Roman" w:hAnsi="Calibri" w:cs="Calibri"/>
          <w:sz w:val="22"/>
          <w:szCs w:val="22"/>
        </w:rPr>
        <w:t xml:space="preserve">a secure location. </w:t>
      </w:r>
    </w:p>
    <w:p w14:paraId="2678F9D5" w14:textId="77777777" w:rsidR="00A274D7" w:rsidRDefault="00257305" w:rsidP="00A274D7">
      <w:pPr>
        <w:numPr>
          <w:ilvl w:val="0"/>
          <w:numId w:val="4"/>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Please remember that it can be more difficult for some children or vulnerable adults to disclose abuse </w:t>
      </w:r>
      <w:r w:rsidRPr="00A274D7">
        <w:rPr>
          <w:rFonts w:ascii="Calibri" w:eastAsia="Times New Roman" w:hAnsi="Calibri" w:cs="Calibri"/>
          <w:sz w:val="22"/>
          <w:szCs w:val="22"/>
        </w:rPr>
        <w:t xml:space="preserve">than for others. Children or vulnerable adults from ethnic minorities may have regularly experienced racism which may lead them to believe ‘white people’, including those in authority roles, do not really care about their well-being. They may feel they have good reason to question whether your response will be any different. </w:t>
      </w:r>
    </w:p>
    <w:p w14:paraId="14A71786" w14:textId="7AB9016F" w:rsidR="00257305" w:rsidRPr="00A274D7" w:rsidRDefault="00257305" w:rsidP="00A274D7">
      <w:pPr>
        <w:numPr>
          <w:ilvl w:val="0"/>
          <w:numId w:val="4"/>
        </w:numPr>
        <w:spacing w:before="100" w:beforeAutospacing="1" w:after="100" w:afterAutospacing="1"/>
        <w:rPr>
          <w:rFonts w:ascii="Times New Roman" w:eastAsia="Times New Roman" w:hAnsi="Times New Roman"/>
        </w:rPr>
      </w:pPr>
      <w:r w:rsidRPr="00A274D7">
        <w:rPr>
          <w:rFonts w:ascii="Calibri" w:eastAsia="Times New Roman" w:hAnsi="Calibri" w:cs="Calibri"/>
          <w:sz w:val="22"/>
          <w:szCs w:val="22"/>
        </w:rPr>
        <w:lastRenderedPageBreak/>
        <w:t xml:space="preserve">Disabled children and vulnerable adults will have to overcome additional barriers before feeling they can disclose abuse. They may rely on the abuser for their daily care and not know of alternative sources of care or residence. The abuse may be the only attention/affection they have experienced. There may be communication difficulties and they will almost certainly have to overcome prejudices which block our willingness to believe they may be abused or to use their medical condition to explain away indicators which in an able-bodied child would concern us. </w:t>
      </w:r>
    </w:p>
    <w:p w14:paraId="693E2327" w14:textId="020F4BB9" w:rsidR="00257305" w:rsidRPr="00257305" w:rsidRDefault="00257305" w:rsidP="00257305">
      <w:pPr>
        <w:numPr>
          <w:ilvl w:val="0"/>
          <w:numId w:val="4"/>
        </w:numPr>
        <w:spacing w:before="100" w:beforeAutospacing="1" w:after="100" w:afterAutospacing="1"/>
        <w:rPr>
          <w:rFonts w:ascii="Times New Roman" w:eastAsia="Times New Roman" w:hAnsi="Times New Roman"/>
        </w:rPr>
      </w:pPr>
      <w:r w:rsidRPr="00257305">
        <w:rPr>
          <w:rFonts w:ascii="Calibri" w:eastAsia="Times New Roman" w:hAnsi="Calibri" w:cs="Calibri"/>
          <w:sz w:val="22"/>
          <w:szCs w:val="22"/>
        </w:rPr>
        <w:t xml:space="preserve">Pax Christi International will support anyone who, in good faith, reports his or her concern that a colleague is, or may be, abusing a child or vulnerable adult. </w:t>
      </w:r>
    </w:p>
    <w:sectPr w:rsidR="00257305" w:rsidRPr="00257305" w:rsidSect="00A64C3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9C15DB" w14:textId="77777777" w:rsidR="005A5FC9" w:rsidRDefault="005A5FC9" w:rsidP="00390FB6">
      <w:r>
        <w:separator/>
      </w:r>
    </w:p>
  </w:endnote>
  <w:endnote w:type="continuationSeparator" w:id="0">
    <w:p w14:paraId="2B051E9F" w14:textId="77777777" w:rsidR="005A5FC9" w:rsidRDefault="005A5FC9" w:rsidP="00390F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 w:name="MongolianBaiti">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72CAF9" w14:textId="77777777" w:rsidR="005A5FC9" w:rsidRDefault="005A5FC9" w:rsidP="00390FB6">
      <w:r>
        <w:separator/>
      </w:r>
    </w:p>
  </w:footnote>
  <w:footnote w:type="continuationSeparator" w:id="0">
    <w:p w14:paraId="79852921" w14:textId="77777777" w:rsidR="005A5FC9" w:rsidRDefault="005A5FC9" w:rsidP="00390FB6">
      <w:r>
        <w:continuationSeparator/>
      </w:r>
    </w:p>
  </w:footnote>
  <w:footnote w:id="1">
    <w:p w14:paraId="6446C77F" w14:textId="4ACB785E" w:rsidR="00390FB6" w:rsidRDefault="00390FB6">
      <w:pPr>
        <w:pStyle w:val="FootnoteText"/>
      </w:pPr>
      <w:r>
        <w:rPr>
          <w:rStyle w:val="FootnoteReference"/>
        </w:rPr>
        <w:footnoteRef/>
      </w:r>
      <w:r>
        <w:t xml:space="preserve"> </w:t>
      </w:r>
      <w:r w:rsidRPr="00257305">
        <w:rPr>
          <w:rFonts w:ascii="Calibri" w:eastAsia="Times New Roman" w:hAnsi="Calibri" w:cs="Calibri"/>
        </w:rPr>
        <w:t>https://www.unicef.org.uk/what-we-do/un-convention-child-rights/</w:t>
      </w:r>
      <w:r w:rsidRPr="00257305">
        <w:rPr>
          <w:rFonts w:ascii="Calibri" w:eastAsia="Times New Roman" w:hAnsi="Calibri" w:cs="Calibri"/>
        </w:rPr>
        <w:br/>
      </w:r>
      <w:bookmarkStart w:id="0" w:name="_GoBack"/>
      <w:bookmarkEnd w:id="0"/>
    </w:p>
  </w:footnote>
  <w:footnote w:id="2">
    <w:p w14:paraId="19854FEC" w14:textId="07A67574" w:rsidR="00390FB6" w:rsidRPr="005C0265" w:rsidRDefault="00390FB6" w:rsidP="00390FB6">
      <w:pPr>
        <w:rPr>
          <w:rFonts w:eastAsia="Times New Roman"/>
        </w:rPr>
      </w:pPr>
      <w:r>
        <w:rPr>
          <w:rStyle w:val="FootnoteReference"/>
        </w:rPr>
        <w:footnoteRef/>
      </w:r>
      <w:r>
        <w:t xml:space="preserve"> </w:t>
      </w:r>
      <w:r w:rsidR="00536B43" w:rsidRPr="00257305">
        <w:rPr>
          <w:rFonts w:ascii="Calibri" w:eastAsia="Times New Roman" w:hAnsi="Calibri" w:cs="Calibri"/>
          <w:sz w:val="20"/>
          <w:szCs w:val="20"/>
        </w:rPr>
        <w:t xml:space="preserve">“Child Safeguarding Standards and how to implement them”, </w:t>
      </w:r>
      <w:r w:rsidR="00536B43" w:rsidRPr="00257305">
        <w:rPr>
          <w:rFonts w:ascii="Calibri" w:eastAsia="Times New Roman" w:hAnsi="Calibri" w:cs="Calibri"/>
          <w:i/>
          <w:iCs/>
          <w:sz w:val="20"/>
          <w:szCs w:val="20"/>
        </w:rPr>
        <w:t>Keeping Children Safe</w:t>
      </w:r>
      <w:r w:rsidR="00536B43" w:rsidRPr="00257305">
        <w:rPr>
          <w:rFonts w:ascii="Calibri" w:eastAsia="Times New Roman" w:hAnsi="Calibri" w:cs="Calibri"/>
          <w:sz w:val="20"/>
          <w:szCs w:val="20"/>
        </w:rPr>
        <w:t>, pg. 5</w:t>
      </w:r>
    </w:p>
    <w:p w14:paraId="066E1A49" w14:textId="30B0E889" w:rsidR="00390FB6" w:rsidRDefault="00390FB6">
      <w:pPr>
        <w:pStyle w:val="FootnoteText"/>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5863"/>
    <w:multiLevelType w:val="multilevel"/>
    <w:tmpl w:val="31A4E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827830"/>
    <w:multiLevelType w:val="multilevel"/>
    <w:tmpl w:val="1BCCC4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29E0B00"/>
    <w:multiLevelType w:val="multilevel"/>
    <w:tmpl w:val="598A9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2CA0C5F"/>
    <w:multiLevelType w:val="multilevel"/>
    <w:tmpl w:val="7FC63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8"/>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7305"/>
    <w:rsid w:val="00001134"/>
    <w:rsid w:val="000255C0"/>
    <w:rsid w:val="00206329"/>
    <w:rsid w:val="00257305"/>
    <w:rsid w:val="00275299"/>
    <w:rsid w:val="002F0233"/>
    <w:rsid w:val="00331B59"/>
    <w:rsid w:val="00390FB6"/>
    <w:rsid w:val="00452EC7"/>
    <w:rsid w:val="004A3DB8"/>
    <w:rsid w:val="00536B43"/>
    <w:rsid w:val="005A5FC9"/>
    <w:rsid w:val="00803881"/>
    <w:rsid w:val="008C2A66"/>
    <w:rsid w:val="008C5CC1"/>
    <w:rsid w:val="00916A3A"/>
    <w:rsid w:val="009F3BC8"/>
    <w:rsid w:val="00A274D7"/>
    <w:rsid w:val="00A64C36"/>
    <w:rsid w:val="00AB059D"/>
    <w:rsid w:val="00D7223A"/>
    <w:rsid w:val="00EA7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23FDB7"/>
  <w14:defaultImageDpi w14:val="32767"/>
  <w15:chartTrackingRefBased/>
  <w15:docId w15:val="{718EB319-59E6-2640-862F-540C6FA99A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7305"/>
    <w:pPr>
      <w:spacing w:before="100" w:beforeAutospacing="1" w:after="100" w:afterAutospacing="1"/>
    </w:pPr>
    <w:rPr>
      <w:rFonts w:ascii="Times New Roman" w:eastAsia="Times New Roman" w:hAnsi="Times New Roman"/>
    </w:rPr>
  </w:style>
  <w:style w:type="paragraph" w:styleId="BalloonText">
    <w:name w:val="Balloon Text"/>
    <w:basedOn w:val="Normal"/>
    <w:link w:val="BalloonTextChar"/>
    <w:uiPriority w:val="99"/>
    <w:semiHidden/>
    <w:unhideWhenUsed/>
    <w:rsid w:val="002F0233"/>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2F0233"/>
    <w:rPr>
      <w:rFonts w:ascii="Times New Roman" w:hAnsi="Times New Roman"/>
      <w:sz w:val="18"/>
      <w:szCs w:val="18"/>
    </w:rPr>
  </w:style>
  <w:style w:type="paragraph" w:styleId="FootnoteText">
    <w:name w:val="footnote text"/>
    <w:basedOn w:val="Normal"/>
    <w:link w:val="FootnoteTextChar"/>
    <w:uiPriority w:val="99"/>
    <w:semiHidden/>
    <w:unhideWhenUsed/>
    <w:rsid w:val="00390FB6"/>
    <w:rPr>
      <w:sz w:val="20"/>
      <w:szCs w:val="20"/>
    </w:rPr>
  </w:style>
  <w:style w:type="character" w:customStyle="1" w:styleId="FootnoteTextChar">
    <w:name w:val="Footnote Text Char"/>
    <w:basedOn w:val="DefaultParagraphFont"/>
    <w:link w:val="FootnoteText"/>
    <w:uiPriority w:val="99"/>
    <w:semiHidden/>
    <w:rsid w:val="00390FB6"/>
    <w:rPr>
      <w:sz w:val="20"/>
      <w:szCs w:val="20"/>
    </w:rPr>
  </w:style>
  <w:style w:type="character" w:styleId="FootnoteReference">
    <w:name w:val="footnote reference"/>
    <w:basedOn w:val="DefaultParagraphFont"/>
    <w:uiPriority w:val="99"/>
    <w:semiHidden/>
    <w:unhideWhenUsed/>
    <w:rsid w:val="00390FB6"/>
    <w:rPr>
      <w:vertAlign w:val="superscript"/>
    </w:rPr>
  </w:style>
  <w:style w:type="character" w:styleId="Hyperlink">
    <w:name w:val="Hyperlink"/>
    <w:basedOn w:val="DefaultParagraphFont"/>
    <w:uiPriority w:val="99"/>
    <w:unhideWhenUsed/>
    <w:rsid w:val="00390FB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350373">
      <w:bodyDiv w:val="1"/>
      <w:marLeft w:val="0"/>
      <w:marRight w:val="0"/>
      <w:marTop w:val="0"/>
      <w:marBottom w:val="0"/>
      <w:divBdr>
        <w:top w:val="none" w:sz="0" w:space="0" w:color="auto"/>
        <w:left w:val="none" w:sz="0" w:space="0" w:color="auto"/>
        <w:bottom w:val="none" w:sz="0" w:space="0" w:color="auto"/>
        <w:right w:val="none" w:sz="0" w:space="0" w:color="auto"/>
      </w:divBdr>
      <w:divsChild>
        <w:div w:id="619606397">
          <w:marLeft w:val="0"/>
          <w:marRight w:val="0"/>
          <w:marTop w:val="0"/>
          <w:marBottom w:val="0"/>
          <w:divBdr>
            <w:top w:val="none" w:sz="0" w:space="0" w:color="auto"/>
            <w:left w:val="none" w:sz="0" w:space="0" w:color="auto"/>
            <w:bottom w:val="none" w:sz="0" w:space="0" w:color="auto"/>
            <w:right w:val="none" w:sz="0" w:space="0" w:color="auto"/>
          </w:divBdr>
          <w:divsChild>
            <w:div w:id="105389219">
              <w:marLeft w:val="0"/>
              <w:marRight w:val="0"/>
              <w:marTop w:val="0"/>
              <w:marBottom w:val="0"/>
              <w:divBdr>
                <w:top w:val="none" w:sz="0" w:space="0" w:color="auto"/>
                <w:left w:val="none" w:sz="0" w:space="0" w:color="auto"/>
                <w:bottom w:val="none" w:sz="0" w:space="0" w:color="auto"/>
                <w:right w:val="none" w:sz="0" w:space="0" w:color="auto"/>
              </w:divBdr>
              <w:divsChild>
                <w:div w:id="436877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161271">
          <w:marLeft w:val="0"/>
          <w:marRight w:val="0"/>
          <w:marTop w:val="0"/>
          <w:marBottom w:val="0"/>
          <w:divBdr>
            <w:top w:val="none" w:sz="0" w:space="0" w:color="auto"/>
            <w:left w:val="none" w:sz="0" w:space="0" w:color="auto"/>
            <w:bottom w:val="none" w:sz="0" w:space="0" w:color="auto"/>
            <w:right w:val="none" w:sz="0" w:space="0" w:color="auto"/>
          </w:divBdr>
          <w:divsChild>
            <w:div w:id="2103262408">
              <w:marLeft w:val="0"/>
              <w:marRight w:val="0"/>
              <w:marTop w:val="0"/>
              <w:marBottom w:val="0"/>
              <w:divBdr>
                <w:top w:val="none" w:sz="0" w:space="0" w:color="auto"/>
                <w:left w:val="none" w:sz="0" w:space="0" w:color="auto"/>
                <w:bottom w:val="none" w:sz="0" w:space="0" w:color="auto"/>
                <w:right w:val="none" w:sz="0" w:space="0" w:color="auto"/>
              </w:divBdr>
              <w:divsChild>
                <w:div w:id="1421026483">
                  <w:marLeft w:val="0"/>
                  <w:marRight w:val="0"/>
                  <w:marTop w:val="0"/>
                  <w:marBottom w:val="0"/>
                  <w:divBdr>
                    <w:top w:val="none" w:sz="0" w:space="0" w:color="auto"/>
                    <w:left w:val="none" w:sz="0" w:space="0" w:color="auto"/>
                    <w:bottom w:val="none" w:sz="0" w:space="0" w:color="auto"/>
                    <w:right w:val="none" w:sz="0" w:space="0" w:color="auto"/>
                  </w:divBdr>
                </w:div>
              </w:divsChild>
            </w:div>
            <w:div w:id="493910367">
              <w:marLeft w:val="0"/>
              <w:marRight w:val="0"/>
              <w:marTop w:val="0"/>
              <w:marBottom w:val="0"/>
              <w:divBdr>
                <w:top w:val="none" w:sz="0" w:space="0" w:color="auto"/>
                <w:left w:val="none" w:sz="0" w:space="0" w:color="auto"/>
                <w:bottom w:val="none" w:sz="0" w:space="0" w:color="auto"/>
                <w:right w:val="none" w:sz="0" w:space="0" w:color="auto"/>
              </w:divBdr>
              <w:divsChild>
                <w:div w:id="12725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95356">
          <w:marLeft w:val="0"/>
          <w:marRight w:val="0"/>
          <w:marTop w:val="0"/>
          <w:marBottom w:val="0"/>
          <w:divBdr>
            <w:top w:val="none" w:sz="0" w:space="0" w:color="auto"/>
            <w:left w:val="none" w:sz="0" w:space="0" w:color="auto"/>
            <w:bottom w:val="none" w:sz="0" w:space="0" w:color="auto"/>
            <w:right w:val="none" w:sz="0" w:space="0" w:color="auto"/>
          </w:divBdr>
          <w:divsChild>
            <w:div w:id="676542434">
              <w:marLeft w:val="0"/>
              <w:marRight w:val="0"/>
              <w:marTop w:val="0"/>
              <w:marBottom w:val="0"/>
              <w:divBdr>
                <w:top w:val="none" w:sz="0" w:space="0" w:color="auto"/>
                <w:left w:val="none" w:sz="0" w:space="0" w:color="auto"/>
                <w:bottom w:val="none" w:sz="0" w:space="0" w:color="auto"/>
                <w:right w:val="none" w:sz="0" w:space="0" w:color="auto"/>
              </w:divBdr>
              <w:divsChild>
                <w:div w:id="251088062">
                  <w:marLeft w:val="0"/>
                  <w:marRight w:val="0"/>
                  <w:marTop w:val="0"/>
                  <w:marBottom w:val="0"/>
                  <w:divBdr>
                    <w:top w:val="none" w:sz="0" w:space="0" w:color="auto"/>
                    <w:left w:val="none" w:sz="0" w:space="0" w:color="auto"/>
                    <w:bottom w:val="none" w:sz="0" w:space="0" w:color="auto"/>
                    <w:right w:val="none" w:sz="0" w:space="0" w:color="auto"/>
                  </w:divBdr>
                </w:div>
              </w:divsChild>
            </w:div>
            <w:div w:id="1907108727">
              <w:marLeft w:val="0"/>
              <w:marRight w:val="0"/>
              <w:marTop w:val="0"/>
              <w:marBottom w:val="0"/>
              <w:divBdr>
                <w:top w:val="none" w:sz="0" w:space="0" w:color="auto"/>
                <w:left w:val="none" w:sz="0" w:space="0" w:color="auto"/>
                <w:bottom w:val="none" w:sz="0" w:space="0" w:color="auto"/>
                <w:right w:val="none" w:sz="0" w:space="0" w:color="auto"/>
              </w:divBdr>
              <w:divsChild>
                <w:div w:id="20852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68760">
          <w:marLeft w:val="0"/>
          <w:marRight w:val="0"/>
          <w:marTop w:val="0"/>
          <w:marBottom w:val="0"/>
          <w:divBdr>
            <w:top w:val="none" w:sz="0" w:space="0" w:color="auto"/>
            <w:left w:val="none" w:sz="0" w:space="0" w:color="auto"/>
            <w:bottom w:val="none" w:sz="0" w:space="0" w:color="auto"/>
            <w:right w:val="none" w:sz="0" w:space="0" w:color="auto"/>
          </w:divBdr>
          <w:divsChild>
            <w:div w:id="1375692495">
              <w:marLeft w:val="0"/>
              <w:marRight w:val="0"/>
              <w:marTop w:val="0"/>
              <w:marBottom w:val="0"/>
              <w:divBdr>
                <w:top w:val="none" w:sz="0" w:space="0" w:color="auto"/>
                <w:left w:val="none" w:sz="0" w:space="0" w:color="auto"/>
                <w:bottom w:val="none" w:sz="0" w:space="0" w:color="auto"/>
                <w:right w:val="none" w:sz="0" w:space="0" w:color="auto"/>
              </w:divBdr>
              <w:divsChild>
                <w:div w:id="1281691835">
                  <w:marLeft w:val="0"/>
                  <w:marRight w:val="0"/>
                  <w:marTop w:val="0"/>
                  <w:marBottom w:val="0"/>
                  <w:divBdr>
                    <w:top w:val="none" w:sz="0" w:space="0" w:color="auto"/>
                    <w:left w:val="none" w:sz="0" w:space="0" w:color="auto"/>
                    <w:bottom w:val="none" w:sz="0" w:space="0" w:color="auto"/>
                    <w:right w:val="none" w:sz="0" w:space="0" w:color="auto"/>
                  </w:divBdr>
                </w:div>
              </w:divsChild>
            </w:div>
            <w:div w:id="1001157472">
              <w:marLeft w:val="0"/>
              <w:marRight w:val="0"/>
              <w:marTop w:val="0"/>
              <w:marBottom w:val="0"/>
              <w:divBdr>
                <w:top w:val="none" w:sz="0" w:space="0" w:color="auto"/>
                <w:left w:val="none" w:sz="0" w:space="0" w:color="auto"/>
                <w:bottom w:val="none" w:sz="0" w:space="0" w:color="auto"/>
                <w:right w:val="none" w:sz="0" w:space="0" w:color="auto"/>
              </w:divBdr>
              <w:divsChild>
                <w:div w:id="85866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1359</Words>
  <Characters>7751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Pax Christi International</Company>
  <LinksUpToDate>false</LinksUpToDate>
  <CharactersWithSpaces>9092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Dennis</dc:creator>
  <cp:keywords/>
  <dc:description/>
  <cp:lastModifiedBy>Marie Dennis</cp:lastModifiedBy>
  <cp:revision>2</cp:revision>
  <dcterms:created xsi:type="dcterms:W3CDTF">2019-03-12T09:59:00Z</dcterms:created>
  <dcterms:modified xsi:type="dcterms:W3CDTF">2019-03-12T09:59:00Z</dcterms:modified>
</cp:coreProperties>
</file>